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EACBE" w14:textId="6E739451" w:rsidR="00181638" w:rsidRPr="00181638" w:rsidRDefault="00181638" w:rsidP="00181638">
      <w:pPr>
        <w:numPr>
          <w:ilvl w:val="0"/>
          <w:numId w:val="2"/>
        </w:numPr>
      </w:pPr>
      <w:r>
        <w:t xml:space="preserve">Темы </w:t>
      </w:r>
      <w:r w:rsidRPr="008D086C">
        <w:t>Психология коммуникации</w:t>
      </w:r>
      <w:r>
        <w:br/>
      </w:r>
      <w:r w:rsidRPr="00181638">
        <w:t>Структура коммуникативной ситуации.  </w:t>
      </w:r>
    </w:p>
    <w:p w14:paraId="3A15D708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Сравнение вербальной и невербальной коммуникации.</w:t>
      </w:r>
    </w:p>
    <w:p w14:paraId="72E717DC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Определение, структура, свойства и функции аттитюдов.</w:t>
      </w:r>
    </w:p>
    <w:p w14:paraId="268B377A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Степень и условия влияния аттитюдов на намерения и поведение.</w:t>
      </w:r>
    </w:p>
    <w:p w14:paraId="45DC142B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 xml:space="preserve">Изменение аттитюдов через изменение поведения: теории </w:t>
      </w:r>
      <w:proofErr w:type="spellStart"/>
      <w:r w:rsidRPr="00181638">
        <w:t>Л.Фестингера</w:t>
      </w:r>
      <w:proofErr w:type="spellEnd"/>
      <w:r w:rsidRPr="00181638">
        <w:t xml:space="preserve"> и </w:t>
      </w:r>
      <w:proofErr w:type="spellStart"/>
      <w:r w:rsidRPr="00181638">
        <w:t>Д.Бема</w:t>
      </w:r>
      <w:proofErr w:type="spellEnd"/>
      <w:r w:rsidRPr="00181638">
        <w:t>.</w:t>
      </w:r>
    </w:p>
    <w:p w14:paraId="26FE8F16" w14:textId="77777777" w:rsidR="00181638" w:rsidRPr="00181638" w:rsidRDefault="00181638" w:rsidP="00181638">
      <w:pPr>
        <w:numPr>
          <w:ilvl w:val="0"/>
          <w:numId w:val="2"/>
        </w:numPr>
      </w:pPr>
      <w:proofErr w:type="spellStart"/>
      <w:r w:rsidRPr="00181638">
        <w:t>Бихевиоральные</w:t>
      </w:r>
      <w:proofErr w:type="spellEnd"/>
      <w:r w:rsidRPr="00181638">
        <w:t xml:space="preserve"> модели убеждающей коммуникации.</w:t>
      </w:r>
    </w:p>
    <w:p w14:paraId="0EC41430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Влияние аттитюдов аудитории на эффективность убеждения: модель социальной оценки.</w:t>
      </w:r>
    </w:p>
    <w:p w14:paraId="13473D12" w14:textId="77777777" w:rsidR="00181638" w:rsidRPr="00181638" w:rsidRDefault="00181638" w:rsidP="00181638">
      <w:pPr>
        <w:numPr>
          <w:ilvl w:val="0"/>
          <w:numId w:val="2"/>
        </w:numPr>
      </w:pPr>
      <w:proofErr w:type="spellStart"/>
      <w:proofErr w:type="gramStart"/>
      <w:r w:rsidRPr="00181638">
        <w:t>Контр-аргументация</w:t>
      </w:r>
      <w:proofErr w:type="spellEnd"/>
      <w:proofErr w:type="gramEnd"/>
      <w:r w:rsidRPr="00181638">
        <w:t xml:space="preserve"> как основной механизм убеждения: когнитивно-реактивная модель Гринвальда.</w:t>
      </w:r>
    </w:p>
    <w:p w14:paraId="2EFEA7E4" w14:textId="77777777" w:rsidR="00181638" w:rsidRPr="00181638" w:rsidRDefault="00181638" w:rsidP="00181638">
      <w:pPr>
        <w:numPr>
          <w:ilvl w:val="0"/>
          <w:numId w:val="2"/>
        </w:numPr>
      </w:pPr>
      <w:proofErr w:type="spellStart"/>
      <w:r w:rsidRPr="00181638">
        <w:t>Двухпроцессные</w:t>
      </w:r>
      <w:proofErr w:type="spellEnd"/>
      <w:r w:rsidRPr="00181638">
        <w:t xml:space="preserve"> модели убеждающей коммуникации (</w:t>
      </w:r>
      <w:proofErr w:type="spellStart"/>
      <w:r w:rsidRPr="00181638">
        <w:t>Р.Петти</w:t>
      </w:r>
      <w:proofErr w:type="spellEnd"/>
      <w:r w:rsidRPr="00181638">
        <w:t xml:space="preserve"> и </w:t>
      </w:r>
      <w:proofErr w:type="spellStart"/>
      <w:r w:rsidRPr="00181638">
        <w:t>Дж.Качоппо</w:t>
      </w:r>
      <w:proofErr w:type="spellEnd"/>
      <w:r w:rsidRPr="00181638">
        <w:t xml:space="preserve">, </w:t>
      </w:r>
      <w:proofErr w:type="spellStart"/>
      <w:r w:rsidRPr="00181638">
        <w:t>Ш.Чейкен</w:t>
      </w:r>
      <w:proofErr w:type="spellEnd"/>
      <w:r w:rsidRPr="00181638">
        <w:t>).</w:t>
      </w:r>
    </w:p>
    <w:p w14:paraId="7A7BB32F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Характеристики коммуникатора и аудитории, оказывающие влияние на эффективность сообщения.</w:t>
      </w:r>
    </w:p>
    <w:p w14:paraId="76961EB6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Характеристики сообщения, оказывающие влияние на его эффективность.</w:t>
      </w:r>
    </w:p>
    <w:p w14:paraId="78252A12" w14:textId="77777777" w:rsidR="00181638" w:rsidRPr="00181638" w:rsidRDefault="00181638" w:rsidP="00181638">
      <w:pPr>
        <w:numPr>
          <w:ilvl w:val="0"/>
          <w:numId w:val="2"/>
        </w:numPr>
      </w:pPr>
      <w:proofErr w:type="gramStart"/>
      <w:r w:rsidRPr="00181638">
        <w:t>Системы  и</w:t>
      </w:r>
      <w:proofErr w:type="gramEnd"/>
      <w:r w:rsidRPr="00181638">
        <w:t xml:space="preserve"> функции невербальной коммуникации.</w:t>
      </w:r>
    </w:p>
    <w:p w14:paraId="44CBDB6A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Проблемы кодирования невербальной коммуникации.</w:t>
      </w:r>
    </w:p>
    <w:p w14:paraId="5BAD5A7B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Проблемы декодирования невербальной коммуникации.</w:t>
      </w:r>
    </w:p>
    <w:p w14:paraId="24750CE2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Функции и структура межличностной коммуникации.</w:t>
      </w:r>
    </w:p>
    <w:p w14:paraId="397BF8AB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Коммуникативные навыки: выбор стиля коммуникации, постановка вопросов и интерпретация замечаний.</w:t>
      </w:r>
    </w:p>
    <w:p w14:paraId="63FF854C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Коммуникативные навыки: эффективное слушание, распознавание лжи и обсуждение «опасных» проблем.</w:t>
      </w:r>
    </w:p>
    <w:p w14:paraId="5CA991E5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Эффекты групповой дискуссии: социальная леность и групповая поляризация.</w:t>
      </w:r>
    </w:p>
    <w:p w14:paraId="704EDD7F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Эффекты групповой дискуссии: влияние большинства и меньшинства.</w:t>
      </w:r>
    </w:p>
    <w:p w14:paraId="1C945324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Способы повышения эффективности групповой дискуссии.</w:t>
      </w:r>
    </w:p>
    <w:p w14:paraId="01464541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 xml:space="preserve">Сравнение межличностной и массовой коммуникации. Сравнение традиционных каналов СМК. </w:t>
      </w:r>
      <w:proofErr w:type="spellStart"/>
      <w:r w:rsidRPr="00181638">
        <w:t>Двухстадийность</w:t>
      </w:r>
      <w:proofErr w:type="spellEnd"/>
      <w:r w:rsidRPr="00181638">
        <w:t xml:space="preserve"> декодирования.</w:t>
      </w:r>
    </w:p>
    <w:p w14:paraId="7FDB726D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«Субъект-объектный» подход к изучению массовой коммуникации.</w:t>
      </w:r>
    </w:p>
    <w:p w14:paraId="20C1B90F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«Субъект-субъектный» подход к изучению массовой коммуникации. Осознание влияния СМК.</w:t>
      </w:r>
    </w:p>
    <w:p w14:paraId="42E54466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lastRenderedPageBreak/>
        <w:t>Обмен информацией и познавательная активность аудитории МК.</w:t>
      </w:r>
    </w:p>
    <w:p w14:paraId="707DCF9F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Изменение аттитюдов и поведения в МК: здоровый образ жизни, агрессивное и сексуальное поведение.</w:t>
      </w:r>
    </w:p>
    <w:p w14:paraId="25930D69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Изменение аттитюдов и поведения в МК: политическое поведение, массовое поведение, поведение в ходе боевых действий.</w:t>
      </w:r>
    </w:p>
    <w:p w14:paraId="1576385C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Изменение эмоционального состояния аудитории и Я-концепции.</w:t>
      </w:r>
    </w:p>
    <w:p w14:paraId="735CD246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Специфика сетевой коммуникации и психологические характеристики пользователей.</w:t>
      </w:r>
    </w:p>
    <w:p w14:paraId="4AFBB1C1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 xml:space="preserve">Обмен информацией и убеждение к </w:t>
      </w:r>
      <w:proofErr w:type="spellStart"/>
      <w:r w:rsidRPr="00181638">
        <w:t>компьюторных</w:t>
      </w:r>
      <w:proofErr w:type="spellEnd"/>
      <w:r w:rsidRPr="00181638">
        <w:t xml:space="preserve"> сетях.</w:t>
      </w:r>
    </w:p>
    <w:p w14:paraId="34DF095D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 xml:space="preserve">Познавательная активность и принятие решения в </w:t>
      </w:r>
      <w:proofErr w:type="spellStart"/>
      <w:r w:rsidRPr="00181638">
        <w:t>компьюторных</w:t>
      </w:r>
      <w:proofErr w:type="spellEnd"/>
      <w:r w:rsidRPr="00181638">
        <w:t xml:space="preserve"> сетях.</w:t>
      </w:r>
    </w:p>
    <w:p w14:paraId="6B76FCDD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 xml:space="preserve">Эмоциональное состояние, Я-концепция и представление о партнере в </w:t>
      </w:r>
      <w:proofErr w:type="spellStart"/>
      <w:r w:rsidRPr="00181638">
        <w:t>компьюторных</w:t>
      </w:r>
      <w:proofErr w:type="spellEnd"/>
      <w:r w:rsidRPr="00181638">
        <w:t xml:space="preserve"> сетях.</w:t>
      </w:r>
    </w:p>
    <w:p w14:paraId="4ECFA072" w14:textId="77777777" w:rsidR="00181638" w:rsidRPr="00181638" w:rsidRDefault="00181638" w:rsidP="00181638">
      <w:pPr>
        <w:numPr>
          <w:ilvl w:val="0"/>
          <w:numId w:val="2"/>
        </w:numPr>
      </w:pPr>
      <w:r w:rsidRPr="00181638">
        <w:t>Интернет-зависимость и терапевтическая работа с ней.</w:t>
      </w:r>
    </w:p>
    <w:p w14:paraId="1AD2AA09" w14:textId="0E4B207D" w:rsidR="00181638" w:rsidRDefault="00181638"/>
    <w:sectPr w:rsidR="00181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802EC"/>
    <w:multiLevelType w:val="multilevel"/>
    <w:tmpl w:val="9F54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4129D2"/>
    <w:multiLevelType w:val="multilevel"/>
    <w:tmpl w:val="3488A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5763156">
    <w:abstractNumId w:val="0"/>
  </w:num>
  <w:num w:numId="2" w16cid:durableId="611982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638"/>
    <w:rsid w:val="00181638"/>
    <w:rsid w:val="003B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8A76"/>
  <w15:chartTrackingRefBased/>
  <w15:docId w15:val="{F18F083D-CBB3-4C6C-98FE-D6F611EF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1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16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6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6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816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816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816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816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816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816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816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816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816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81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1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81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81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816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816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816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816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8163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816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2025-12-06T09:03:00Z</dcterms:created>
  <dcterms:modified xsi:type="dcterms:W3CDTF">2025-12-06T09:03:00Z</dcterms:modified>
</cp:coreProperties>
</file>